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6C" w:rsidRPr="00D84B07" w:rsidRDefault="002F1E6C" w:rsidP="002F1E6C">
      <w:pPr>
        <w:shd w:val="clear" w:color="auto" w:fill="FFFFFF"/>
        <w:spacing w:after="360" w:line="384" w:lineRule="atLeast"/>
        <w:textAlignment w:val="baseline"/>
        <w:rPr>
          <w:rFonts w:ascii="Times New Roman" w:eastAsia="Times New Roman" w:hAnsi="Times New Roman" w:cs="Times New Roman"/>
          <w:color w:val="193D00"/>
          <w:sz w:val="24"/>
          <w:szCs w:val="24"/>
        </w:rPr>
      </w:pPr>
    </w:p>
    <w:p w:rsidR="00990815" w:rsidRPr="002F1E6C" w:rsidRDefault="002F1E6C" w:rsidP="00990815">
      <w:pPr>
        <w:shd w:val="clear" w:color="auto" w:fill="FFFFFF"/>
        <w:spacing w:after="36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4B07">
        <w:rPr>
          <w:rFonts w:ascii="inherit" w:eastAsia="Times New Roman" w:hAnsi="inherit" w:cs="Times New Roman"/>
          <w:color w:val="193D00"/>
          <w:sz w:val="38"/>
        </w:rPr>
        <w:t xml:space="preserve">                </w:t>
      </w:r>
      <w:r w:rsidR="00D84B07">
        <w:rPr>
          <w:rFonts w:ascii="Times New Roman" w:eastAsia="Times New Roman" w:hAnsi="Times New Roman" w:cs="Times New Roman"/>
          <w:sz w:val="24"/>
          <w:szCs w:val="24"/>
        </w:rPr>
        <w:t>История ОГЭ</w:t>
      </w:r>
      <w:r w:rsidR="00D84B07" w:rsidRPr="00D84B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84B07">
        <w:rPr>
          <w:rFonts w:ascii="inherit" w:eastAsia="Times New Roman" w:hAnsi="inherit" w:cs="Times New Roman"/>
          <w:color w:val="193D00"/>
          <w:sz w:val="38"/>
        </w:rPr>
        <w:t xml:space="preserve"> </w:t>
      </w:r>
      <w:r w:rsidR="00D84B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1E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0815" w:rsidRPr="002F1E6C">
        <w:rPr>
          <w:rFonts w:ascii="Times New Roman" w:eastAsia="Times New Roman" w:hAnsi="Times New Roman" w:cs="Times New Roman"/>
          <w:sz w:val="24"/>
          <w:szCs w:val="24"/>
        </w:rPr>
        <w:t>строение плана отв</w:t>
      </w:r>
      <w:r w:rsidRPr="002F1E6C">
        <w:rPr>
          <w:rFonts w:ascii="Times New Roman" w:eastAsia="Times New Roman" w:hAnsi="Times New Roman" w:cs="Times New Roman"/>
          <w:sz w:val="24"/>
          <w:szCs w:val="24"/>
        </w:rPr>
        <w:t>ета</w:t>
      </w:r>
      <w:r w:rsidR="00D84B07">
        <w:rPr>
          <w:rFonts w:ascii="Times New Roman" w:eastAsia="Times New Roman" w:hAnsi="Times New Roman" w:cs="Times New Roman"/>
          <w:sz w:val="24"/>
          <w:szCs w:val="24"/>
        </w:rPr>
        <w:t xml:space="preserve"> по заданной теме.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В последнем задании ОГЭ по истории девятикласснику, выбравшему этот предмет, предстоит заниматься написанием плана ответа по заданной теме. В плане должно присутствовать не меньше трех пунктов, причем содержание двух из них обязательно должно быть пояснено. Для того</w:t>
      </w:r>
      <w:proofErr w:type="gramStart"/>
      <w:r w:rsidRPr="002F1E6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F1E6C">
        <w:rPr>
          <w:rFonts w:ascii="Times New Roman" w:eastAsia="Times New Roman" w:hAnsi="Times New Roman" w:cs="Times New Roman"/>
          <w:sz w:val="24"/>
          <w:szCs w:val="24"/>
        </w:rPr>
        <w:t xml:space="preserve"> чтобы написать план на хороший балл, нужно хорошо знать школьную программу по отечественной истории, ведь тема плана изначально дана в задании, а не предлагается на выбор, и может относиться к любому периоду – от 8 до 21 века.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 xml:space="preserve">За ответ можно максимально набрать 3 балла – их ставят, если в плане есть не меньше 3 пунктов с наличием пояснений для любых двух, при этом в пояснениях приводятся основные исторические события, в изложении которых не допущено фактических ошибок. Если все вышеизложенное соблюдено, но в пояснениях отражены не основные события, а отдельные факты, не позволяющие целиком раскрыть тему – ставят 1 балл. Также 1 балл получают за ответ, в котором </w:t>
      </w:r>
      <w:proofErr w:type="gramStart"/>
      <w:r w:rsidRPr="002F1E6C">
        <w:rPr>
          <w:rFonts w:ascii="Times New Roman" w:eastAsia="Times New Roman" w:hAnsi="Times New Roman" w:cs="Times New Roman"/>
          <w:sz w:val="24"/>
          <w:szCs w:val="24"/>
        </w:rPr>
        <w:t>три и более пунктов</w:t>
      </w:r>
      <w:proofErr w:type="gramEnd"/>
      <w:r w:rsidRPr="002F1E6C">
        <w:rPr>
          <w:rFonts w:ascii="Times New Roman" w:eastAsia="Times New Roman" w:hAnsi="Times New Roman" w:cs="Times New Roman"/>
          <w:sz w:val="24"/>
          <w:szCs w:val="24"/>
        </w:rPr>
        <w:t>, но пояснение дано только к одному пункту, либо если в плане всего два пункта при наличии пояснения для одного из них. В остальных случаях ответ ученика оценивается в 0 баллов. Пояснения могут быть оформлены в подпункты, перечень позиций либо в свободный комментарий.</w:t>
      </w:r>
    </w:p>
    <w:p w:rsidR="00990815" w:rsidRPr="002F1E6C" w:rsidRDefault="00C24344" w:rsidP="0015379F">
      <w:pPr>
        <w:shd w:val="clear" w:color="auto" w:fill="FFFFFF"/>
        <w:spacing w:after="36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34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gray" stroked="f"/>
        </w:pict>
      </w:r>
    </w:p>
    <w:p w:rsidR="00990815" w:rsidRPr="002F1E6C" w:rsidRDefault="00990815" w:rsidP="0015379F">
      <w:pPr>
        <w:shd w:val="clear" w:color="auto" w:fill="FFFFFF"/>
        <w:spacing w:after="0"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Разбор типовых вариантов задания №35 ОГЭ по истории</w:t>
      </w:r>
    </w:p>
    <w:p w:rsidR="00990815" w:rsidRPr="002F1E6C" w:rsidRDefault="00C24344" w:rsidP="0015379F">
      <w:pPr>
        <w:shd w:val="clear" w:color="auto" w:fill="FFFFFF"/>
        <w:spacing w:after="36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34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gray" stroked="f"/>
        </w:pict>
      </w:r>
    </w:p>
    <w:p w:rsidR="00990815" w:rsidRPr="002F1E6C" w:rsidRDefault="00990815" w:rsidP="0015379F">
      <w:pPr>
        <w:shd w:val="clear" w:color="auto" w:fill="FFFFFF"/>
        <w:spacing w:after="0" w:line="38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Первый вариант задания</w:t>
      </w:r>
    </w:p>
    <w:p w:rsidR="00990815" w:rsidRPr="002F1E6C" w:rsidRDefault="00990815" w:rsidP="0015379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Вам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ру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че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но под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го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вить развёрнутый ответ по теме «Внешняя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ли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ка Алек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сандра III».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ставь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 план, в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от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вет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ствии с ко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рым Вы бу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де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 осве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щать эту тему.</w:t>
      </w:r>
    </w:p>
    <w:p w:rsidR="00990815" w:rsidRPr="002F1E6C" w:rsidRDefault="00990815" w:rsidP="0015379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 дол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жен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дер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жать не менее трёх пунктов. На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пи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ши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 крат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кое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яс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ние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дер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жа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ния любых двух пунктов. План с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яс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я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ми дол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жен от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зить ос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нов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ные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бы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тия (явления), свя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зан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ные с внешней политикой России в годы правления данного императора.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 xml:space="preserve">Александр 3 правил страной с 1881 по 1894 годы. Его внешняя политика отмечена тем, что в годы его правления Россия не вела ни одной войны – целью императора была поддержка мирных отношений со всеми государствами, за что он и получил прозвание «миротворец». Большое внимание уделялось поддержанию позиций страны на Балканах, </w:t>
      </w:r>
      <w:r w:rsidRPr="002F1E6C">
        <w:rPr>
          <w:rFonts w:ascii="Times New Roman" w:eastAsia="Times New Roman" w:hAnsi="Times New Roman" w:cs="Times New Roman"/>
          <w:sz w:val="24"/>
          <w:szCs w:val="24"/>
        </w:rPr>
        <w:lastRenderedPageBreak/>
        <w:t>на Дальнем Востоке и укреплению среднеазиатских рубежей. В 1881 году был возобновлен «Союз трех императоров», а в 1891-1893 оформился союз России с Францией. Страна укреплялась на Дальнем Востоке – в 1891 началось строительство Великой Сибирской магистрали.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Давайте попробуем написать план согласно критериям задания:</w:t>
      </w:r>
    </w:p>
    <w:p w:rsidR="00990815" w:rsidRPr="002F1E6C" w:rsidRDefault="00990815" w:rsidP="0015379F">
      <w:pPr>
        <w:numPr>
          <w:ilvl w:val="0"/>
          <w:numId w:val="2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Основная идея внешней политики в годы правления Александра</w:t>
      </w:r>
      <w:proofErr w:type="gramStart"/>
      <w:r w:rsidRPr="002F1E6C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2F1E6C">
        <w:rPr>
          <w:rFonts w:ascii="Times New Roman" w:eastAsia="Times New Roman" w:hAnsi="Times New Roman" w:cs="Times New Roman"/>
          <w:sz w:val="24"/>
          <w:szCs w:val="24"/>
        </w:rPr>
        <w:t>ретьего – мирные взаимоотношения со всеми странами.</w:t>
      </w:r>
    </w:p>
    <w:p w:rsidR="00990815" w:rsidRPr="002F1E6C" w:rsidRDefault="00990815" w:rsidP="0015379F">
      <w:pPr>
        <w:numPr>
          <w:ilvl w:val="0"/>
          <w:numId w:val="2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Установление союзнических отношений с европейскими державами и укрепление связей с ними:</w:t>
      </w:r>
    </w:p>
    <w:p w:rsidR="00990815" w:rsidRPr="002F1E6C" w:rsidRDefault="00990815" w:rsidP="0015379F">
      <w:pPr>
        <w:numPr>
          <w:ilvl w:val="1"/>
          <w:numId w:val="2"/>
        </w:numPr>
        <w:shd w:val="clear" w:color="auto" w:fill="FFFFFF"/>
        <w:spacing w:after="0" w:line="384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возобновление в 1881 году «Союза трех императоров»;</w:t>
      </w:r>
    </w:p>
    <w:p w:rsidR="00990815" w:rsidRPr="002F1E6C" w:rsidRDefault="00990815" w:rsidP="0015379F">
      <w:pPr>
        <w:numPr>
          <w:ilvl w:val="1"/>
          <w:numId w:val="2"/>
        </w:numPr>
        <w:shd w:val="clear" w:color="auto" w:fill="FFFFFF"/>
        <w:spacing w:after="0" w:line="384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сближение с Францией и оформление русско-французского союза в 1893 году в ответ на формирование Тройственного союза.</w:t>
      </w:r>
    </w:p>
    <w:p w:rsidR="00990815" w:rsidRPr="002F1E6C" w:rsidRDefault="00990815" w:rsidP="0015379F">
      <w:pPr>
        <w:numPr>
          <w:ilvl w:val="0"/>
          <w:numId w:val="2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Изменение позиций России на Балканах.</w:t>
      </w:r>
    </w:p>
    <w:p w:rsidR="00990815" w:rsidRPr="002F1E6C" w:rsidRDefault="00990815" w:rsidP="0015379F">
      <w:pPr>
        <w:numPr>
          <w:ilvl w:val="1"/>
          <w:numId w:val="2"/>
        </w:numPr>
        <w:shd w:val="clear" w:color="auto" w:fill="FFFFFF"/>
        <w:spacing w:after="0" w:line="384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i/>
          <w:iCs/>
          <w:sz w:val="24"/>
          <w:szCs w:val="24"/>
        </w:rPr>
        <w:t>Позиции Российской империи на Балканах стали не столь прочными после роста влияния Австро-Венгрии в этом регионе; именно из-за этого ухудшились отношения России с Болгарией. Стремление предотвратить очередной вооруженный конфликт и выраженная готовность следовать условиям Берлинского конгресса стали причинами ослабления позиций России на Балканах.</w:t>
      </w:r>
    </w:p>
    <w:p w:rsidR="00990815" w:rsidRPr="002F1E6C" w:rsidRDefault="00990815" w:rsidP="0015379F">
      <w:pPr>
        <w:numPr>
          <w:ilvl w:val="0"/>
          <w:numId w:val="2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Укрепление России на Дальнем Востоке и в Средней Азии</w:t>
      </w:r>
    </w:p>
    <w:p w:rsidR="00990815" w:rsidRPr="002F1E6C" w:rsidRDefault="00990815" w:rsidP="0015379F">
      <w:pPr>
        <w:numPr>
          <w:ilvl w:val="0"/>
          <w:numId w:val="2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Итоги внешней политики Александра 3</w:t>
      </w:r>
    </w:p>
    <w:p w:rsidR="00990815" w:rsidRPr="002F1E6C" w:rsidRDefault="00C24344" w:rsidP="0015379F">
      <w:pPr>
        <w:shd w:val="clear" w:color="auto" w:fill="FFFFFF"/>
        <w:spacing w:after="36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34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="t" fillcolor="gray" stroked="f"/>
        </w:pict>
      </w:r>
    </w:p>
    <w:p w:rsidR="00990815" w:rsidRPr="002F1E6C" w:rsidRDefault="00990815" w:rsidP="0015379F">
      <w:pPr>
        <w:shd w:val="clear" w:color="auto" w:fill="FFFFFF"/>
        <w:spacing w:after="0" w:line="38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Второй вариант задания</w:t>
      </w:r>
    </w:p>
    <w:p w:rsidR="00990815" w:rsidRPr="002F1E6C" w:rsidRDefault="00990815" w:rsidP="0015379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Вам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ру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че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но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ста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вить развёрнутый ответ по теме «Соляной бунт 1648 г. в Москве».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ставь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 план, в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от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вет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ствии с ко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рым Вы бу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де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 осве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щать эту тему. План дол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жен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дер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жать не менее трёх пунктов. На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пи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ши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 крат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кое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яс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ние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дер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жа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ния любых двух пунктов. План с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яс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я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ми дол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жен от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зить ос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нов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ные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бы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тия (явления), свя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зан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ные с вос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ста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ем 1648 г. в Москве, во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шед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шим в ис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рию как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ля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ной бун</w:t>
      </w:r>
      <w:r w:rsidRPr="002F1E6C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 xml:space="preserve">План восстания – один из самых легких вариантов данного задания. Для начала необходимо указать причины и предпосылки выступления, затем можно упомянуть о составе участников, после – описать ход событий, требования восставших, а в конце </w:t>
      </w:r>
      <w:proofErr w:type="gramStart"/>
      <w:r w:rsidRPr="002F1E6C">
        <w:rPr>
          <w:rFonts w:ascii="Times New Roman" w:eastAsia="Times New Roman" w:hAnsi="Times New Roman" w:cs="Times New Roman"/>
          <w:sz w:val="24"/>
          <w:szCs w:val="24"/>
        </w:rPr>
        <w:t>сказать об итогах</w:t>
      </w:r>
      <w:proofErr w:type="gramEnd"/>
      <w:r w:rsidRPr="002F1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Давайте рассмотрим один из вариантов ответа:</w:t>
      </w:r>
    </w:p>
    <w:p w:rsidR="00990815" w:rsidRPr="002F1E6C" w:rsidRDefault="00990815" w:rsidP="0015379F">
      <w:pPr>
        <w:numPr>
          <w:ilvl w:val="0"/>
          <w:numId w:val="3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Причины и предпосылки Соляного бунта:</w:t>
      </w:r>
    </w:p>
    <w:p w:rsidR="00990815" w:rsidRPr="002F1E6C" w:rsidRDefault="00990815" w:rsidP="0015379F">
      <w:pPr>
        <w:numPr>
          <w:ilvl w:val="1"/>
          <w:numId w:val="3"/>
        </w:numPr>
        <w:shd w:val="clear" w:color="auto" w:fill="FFFFFF"/>
        <w:spacing w:after="0" w:line="384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введение дополнительной пошлины на соль;</w:t>
      </w:r>
    </w:p>
    <w:p w:rsidR="00990815" w:rsidRPr="002F1E6C" w:rsidRDefault="00990815" w:rsidP="0015379F">
      <w:pPr>
        <w:numPr>
          <w:ilvl w:val="1"/>
          <w:numId w:val="3"/>
        </w:numPr>
        <w:shd w:val="clear" w:color="auto" w:fill="FFFFFF"/>
        <w:spacing w:after="0" w:line="384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недовольство народа деятельностью приближенных царя;</w:t>
      </w:r>
    </w:p>
    <w:p w:rsidR="00990815" w:rsidRPr="002F1E6C" w:rsidRDefault="00990815" w:rsidP="0015379F">
      <w:pPr>
        <w:numPr>
          <w:ilvl w:val="1"/>
          <w:numId w:val="3"/>
        </w:numPr>
        <w:shd w:val="clear" w:color="auto" w:fill="FFFFFF"/>
        <w:spacing w:after="0" w:line="384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ухудшение благосостояния людей из-за войн.</w:t>
      </w:r>
    </w:p>
    <w:p w:rsidR="00990815" w:rsidRPr="002F1E6C" w:rsidRDefault="00990815" w:rsidP="0015379F">
      <w:pPr>
        <w:numPr>
          <w:ilvl w:val="0"/>
          <w:numId w:val="3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Участники восстания</w:t>
      </w:r>
    </w:p>
    <w:p w:rsidR="00990815" w:rsidRPr="002F1E6C" w:rsidRDefault="00990815" w:rsidP="0015379F">
      <w:pPr>
        <w:numPr>
          <w:ilvl w:val="0"/>
          <w:numId w:val="3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В восстании, произошедшем в 1648 году в Москве, принимали участие многие слои населения: ремесленники, дворовые, низшие и средние слои посадского населения и стрельцы</w:t>
      </w:r>
    </w:p>
    <w:p w:rsidR="00990815" w:rsidRPr="002F1E6C" w:rsidRDefault="00990815" w:rsidP="0015379F">
      <w:pPr>
        <w:numPr>
          <w:ilvl w:val="0"/>
          <w:numId w:val="3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Ход  событий</w:t>
      </w:r>
    </w:p>
    <w:p w:rsidR="00990815" w:rsidRPr="002F1E6C" w:rsidRDefault="00990815" w:rsidP="0015379F">
      <w:pPr>
        <w:numPr>
          <w:ilvl w:val="0"/>
          <w:numId w:val="3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Требования, предъявленные восставшими:</w:t>
      </w:r>
    </w:p>
    <w:p w:rsidR="00990815" w:rsidRPr="002F1E6C" w:rsidRDefault="00990815" w:rsidP="0015379F">
      <w:pPr>
        <w:numPr>
          <w:ilvl w:val="1"/>
          <w:numId w:val="3"/>
        </w:numPr>
        <w:shd w:val="clear" w:color="auto" w:fill="FFFFFF"/>
        <w:spacing w:after="0" w:line="384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изменение в законодательстве, отмена дополнительной пошлины на соль;</w:t>
      </w:r>
    </w:p>
    <w:p w:rsidR="00990815" w:rsidRPr="002F1E6C" w:rsidRDefault="00990815" w:rsidP="0015379F">
      <w:pPr>
        <w:numPr>
          <w:ilvl w:val="1"/>
          <w:numId w:val="3"/>
        </w:numPr>
        <w:shd w:val="clear" w:color="auto" w:fill="FFFFFF"/>
        <w:spacing w:after="0" w:line="384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замена руководителя Земского приказа;</w:t>
      </w:r>
    </w:p>
    <w:p w:rsidR="00990815" w:rsidRPr="002F1E6C" w:rsidRDefault="00990815" w:rsidP="0015379F">
      <w:pPr>
        <w:numPr>
          <w:ilvl w:val="1"/>
          <w:numId w:val="3"/>
        </w:numPr>
        <w:shd w:val="clear" w:color="auto" w:fill="FFFFFF"/>
        <w:spacing w:after="0" w:line="384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 xml:space="preserve">выдача приближенных царя Морозова и </w:t>
      </w:r>
      <w:proofErr w:type="spellStart"/>
      <w:r w:rsidRPr="002F1E6C">
        <w:rPr>
          <w:rFonts w:ascii="Times New Roman" w:eastAsia="Times New Roman" w:hAnsi="Times New Roman" w:cs="Times New Roman"/>
          <w:sz w:val="24"/>
          <w:szCs w:val="24"/>
        </w:rPr>
        <w:t>Траханиотова</w:t>
      </w:r>
      <w:proofErr w:type="spellEnd"/>
      <w:r w:rsidRPr="002F1E6C">
        <w:rPr>
          <w:rFonts w:ascii="Times New Roman" w:eastAsia="Times New Roman" w:hAnsi="Times New Roman" w:cs="Times New Roman"/>
          <w:sz w:val="24"/>
          <w:szCs w:val="24"/>
        </w:rPr>
        <w:t xml:space="preserve"> для народной расправы.</w:t>
      </w:r>
    </w:p>
    <w:p w:rsidR="00990815" w:rsidRPr="002F1E6C" w:rsidRDefault="00990815" w:rsidP="0015379F">
      <w:pPr>
        <w:numPr>
          <w:ilvl w:val="0"/>
          <w:numId w:val="3"/>
        </w:numPr>
        <w:shd w:val="clear" w:color="auto" w:fill="FFFFFF"/>
        <w:spacing w:after="0" w:line="384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Итоги восстания</w:t>
      </w:r>
    </w:p>
    <w:p w:rsidR="00990815" w:rsidRPr="002F1E6C" w:rsidRDefault="00C24344" w:rsidP="0015379F">
      <w:pPr>
        <w:shd w:val="clear" w:color="auto" w:fill="FFFFFF"/>
        <w:spacing w:after="36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34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="t" fillcolor="gray" stroked="f"/>
        </w:pict>
      </w:r>
    </w:p>
    <w:p w:rsidR="00990815" w:rsidRPr="002F1E6C" w:rsidRDefault="00990815" w:rsidP="0015379F">
      <w:pPr>
        <w:shd w:val="clear" w:color="auto" w:fill="FFFFFF"/>
        <w:spacing w:after="0" w:line="38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Третий вариант задания</w:t>
      </w:r>
    </w:p>
    <w:p w:rsidR="00990815" w:rsidRPr="002F1E6C" w:rsidRDefault="00990815" w:rsidP="0015379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Вам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ру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че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но подготовить развёрнутый ответ по теме «Коренной пе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лом в ходе Ве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ли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кой Отечественной войны».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ставь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 план, в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от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вет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ствии с ко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рым Вы бу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де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 освещать эту тему. План дол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жен содержать не менее трёх пунктов. На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пи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ши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 краткое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яс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ние содержания любых двух пунктов. План с по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яс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я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ми должен от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ра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зить основные со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бы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тия (явления), свя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зан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ные с ко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рен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ным переломом в ходе Ве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ли</w:t>
      </w:r>
      <w:r w:rsidRPr="002F1E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кой Отечественной войны.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Коренной перелом в ходе Великой Отечественной войны начался в ноябре 1942 года и завершился в 1943 году, когда инициатива окончательно перешла от Германии к СССР. Его ключевые события – Сталинградская и Курская битвы. Первым пунктом плана можно написать «определение коренного перелома», но это не обязательно.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Давайте попробуем составить план и детализировать два его пункта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Начало коренного перелома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 xml:space="preserve">Коренной перелом в ходе Великой Отечественной войны начался с контрнаступления войск под Сталинградом в ходе операции «Уран». Тремя фронтами, осуществляющими контрнаступление – Юго-Западным, Сталинградским и Донским – командовали Н. Ватутин, А. Еременко и К. Рокоссовский соответственно. Сталинградская битва завершилась 2. 02. 1943 победой советских войск; после этого страна провела успешные </w:t>
      </w:r>
      <w:r w:rsidRPr="002F1E6C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операции на Кавказе и на Дону, закрепив свои позиции. Также в это время промышленность полностью перестроилась на военный лад.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Продолжение коренного перелома</w:t>
      </w:r>
    </w:p>
    <w:p w:rsidR="00990815" w:rsidRPr="002F1E6C" w:rsidRDefault="00990815" w:rsidP="0015379F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Битва на Курской дуге, происходившая с 5 июля по 23 августа 1943 и завершившаяся победой советских войск, ознаменовала окончательный переход стратегической инициативы к Советскому Союзу. Военное производство в СССР в это время находилось на высшем уровне. Также укреплялась антигитлеровская коалиция – именно в это время была проведена Тегеранская конференция.</w:t>
      </w:r>
    </w:p>
    <w:p w:rsidR="00990815" w:rsidRPr="002F1E6C" w:rsidRDefault="00990815" w:rsidP="0015379F">
      <w:pPr>
        <w:shd w:val="clear" w:color="auto" w:fill="FFFFFF"/>
        <w:spacing w:before="240" w:line="384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F1E6C">
        <w:rPr>
          <w:rFonts w:ascii="Times New Roman" w:eastAsia="Times New Roman" w:hAnsi="Times New Roman" w:cs="Times New Roman"/>
          <w:sz w:val="24"/>
          <w:szCs w:val="24"/>
        </w:rPr>
        <w:t>Итоги и значение коренного перелома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2F1E6C">
        <w:rPr>
          <w:rStyle w:val="a6"/>
          <w:bdr w:val="none" w:sz="0" w:space="0" w:color="auto" w:frame="1"/>
        </w:rPr>
        <w:t>Один из вариантов плана раскрытия данной темы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390" w:afterAutospacing="0" w:line="315" w:lineRule="atLeast"/>
        <w:jc w:val="both"/>
        <w:textAlignment w:val="baseline"/>
      </w:pPr>
      <w:r w:rsidRPr="002F1E6C">
        <w:t>1. Понятие коренного перелома в ходе Великой Отечественной войны.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390" w:afterAutospacing="0" w:line="315" w:lineRule="atLeast"/>
        <w:jc w:val="both"/>
        <w:textAlignment w:val="baseline"/>
      </w:pPr>
      <w:r w:rsidRPr="002F1E6C">
        <w:t xml:space="preserve">2. </w:t>
      </w:r>
      <w:proofErr w:type="gramStart"/>
      <w:r w:rsidRPr="002F1E6C">
        <w:t>Первый этап коренного перелома (ноябрь 1942 г. – весна 1943 г.):</w:t>
      </w:r>
      <w:r w:rsidRPr="002F1E6C">
        <w:br/>
        <w:t>а) контрнаступление советских войск под Сталинградом;</w:t>
      </w:r>
      <w:r w:rsidRPr="002F1E6C">
        <w:br/>
        <w:t>б) успешные операции на Северном Кавказе, Среднем и Верхнем Дону, на брянском и курском направлениях;</w:t>
      </w:r>
      <w:r w:rsidRPr="002F1E6C">
        <w:br/>
        <w:t>в) завершение перестройки промышленности на военный лад;</w:t>
      </w:r>
      <w:r w:rsidRPr="002F1E6C">
        <w:br/>
        <w:t>г) развитие партизанского движения.</w:t>
      </w:r>
      <w:proofErr w:type="gramEnd"/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390" w:afterAutospacing="0" w:line="315" w:lineRule="atLeast"/>
        <w:jc w:val="both"/>
        <w:textAlignment w:val="baseline"/>
      </w:pPr>
      <w:r w:rsidRPr="002F1E6C">
        <w:t>3. Второй этап коренного перелома (лето 1943 г. – конец 1943 г.).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390" w:afterAutospacing="0" w:line="315" w:lineRule="atLeast"/>
        <w:jc w:val="both"/>
        <w:textAlignment w:val="baseline"/>
      </w:pPr>
      <w:r w:rsidRPr="002F1E6C">
        <w:t>Ко второму этапу относятся: Курская битва, битва за Днепр, достижение пикового уровня военного производства в СССР, укрепление антигитлеровской коалиции (Тегеранская конференция).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390" w:afterAutospacing="0" w:line="315" w:lineRule="atLeast"/>
        <w:jc w:val="both"/>
        <w:textAlignment w:val="baseline"/>
      </w:pPr>
      <w:r w:rsidRPr="002F1E6C">
        <w:t>4. Итоги коренного перелома в ходе Великой Отечественной войны.</w:t>
      </w:r>
    </w:p>
    <w:p w:rsidR="00990815" w:rsidRPr="002F1E6C" w:rsidRDefault="00990815" w:rsidP="0015379F">
      <w:pPr>
        <w:shd w:val="clear" w:color="auto" w:fill="FFFFFF"/>
        <w:spacing w:before="240" w:line="384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Вам поручено подготовить развёрнутый ответ по теме «Древнерусское искусство». Составьте план, в соответствии с которым Вы будете освещать эту тему. План должен содержать не менее трёх пунктов. Напишите краткое пояснение содержания любых двух пунктов. План с пояснениями должен отразить основные события (явления), связанные с развитием искусства в Древнерусском государстве.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1. Влияние христианской культуры на развитие искусства Древней Руси.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2. Архитектура.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а) строительство монументальных грандиозных сооружений, преимущественно избы, храмы, оборонительные перегородки на насыпных валах, мосты через реки, мостовые, гридницы, хоромы знати и терема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б) храмовое строительство.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в) Софийский собор.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lastRenderedPageBreak/>
        <w:t>г) Каменные соборы в Чернигове (</w:t>
      </w:r>
      <w:proofErr w:type="spellStart"/>
      <w:r w:rsidRPr="002F1E6C">
        <w:t>Спасо-Преображенский</w:t>
      </w:r>
      <w:proofErr w:type="spellEnd"/>
      <w:r w:rsidRPr="002F1E6C">
        <w:t>), Полоцке и Новгороде (</w:t>
      </w:r>
      <w:proofErr w:type="gramStart"/>
      <w:r w:rsidRPr="002F1E6C">
        <w:t>Софийский</w:t>
      </w:r>
      <w:proofErr w:type="gramEnd"/>
      <w:r w:rsidRPr="002F1E6C">
        <w:t>).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3. Изобразительное искусство Древней Руси.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А) иконы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Б) фресковой живописи и мозаики.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В) Фигуры на мозаиках.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</w:pPr>
      <w:r w:rsidRPr="002F1E6C">
        <w:t>4. Прикладное искусство Древней Руси.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1E6C">
        <w:rPr>
          <w:color w:val="000000"/>
        </w:rPr>
        <w:t>А). Деревянная утварь, резные корабли, мебель, ювелирные изделия и ткани, расшитые золотом, насквозь пронизаны символическими образами.</w:t>
      </w:r>
    </w:p>
    <w:p w:rsidR="00990815" w:rsidRPr="002F1E6C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1E6C">
        <w:rPr>
          <w:color w:val="000000"/>
        </w:rPr>
        <w:t>Б) Женские украшения - Серебряные височные подвески в виде звезды, золотые цепочки, монисто из медальонов, бус, крестиков, усыпанное зернью с тончайшей сканью, серебряные широкие браслеты и перстни из драгоценных металлов с изображением головы льва — это придавало праздничному женскому одеянию богатство и многоцветность.</w:t>
      </w:r>
    </w:p>
    <w:p w:rsidR="00990815" w:rsidRDefault="00990815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1E6C">
        <w:rPr>
          <w:color w:val="000000"/>
        </w:rPr>
        <w:t xml:space="preserve">В) </w:t>
      </w:r>
      <w:proofErr w:type="gramStart"/>
      <w:r w:rsidRPr="002F1E6C">
        <w:rPr>
          <w:color w:val="000000"/>
        </w:rPr>
        <w:t>мелкая</w:t>
      </w:r>
      <w:proofErr w:type="gramEnd"/>
      <w:r w:rsidRPr="002F1E6C">
        <w:rPr>
          <w:color w:val="000000"/>
        </w:rPr>
        <w:t xml:space="preserve"> пластики и лицевое шитье. Изделия с использованием этих техник создавались главным образом в монастырях и мастерских при дворе Великого Князя. Шитье выполнялось разноцветными шелками, преимущественно гладью.</w:t>
      </w: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E6C" w:rsidRDefault="002F1E6C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84B07" w:rsidRDefault="00D84B07" w:rsidP="0015379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84B07" w:rsidRDefault="00D84B07" w:rsidP="002F1E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84B07" w:rsidRDefault="00D84B07" w:rsidP="002F1E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84B07" w:rsidRDefault="00D84B07" w:rsidP="002F1E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84B07" w:rsidRDefault="00D84B07" w:rsidP="002F1E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F1E6C" w:rsidRDefault="002F1E6C" w:rsidP="002F1E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F1E6C" w:rsidRDefault="002F1E6C" w:rsidP="002F1E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lastRenderedPageBreak/>
        <w:t>Выдержка из ФИПИ.</w:t>
      </w:r>
    </w:p>
    <w:p w:rsidR="002F1E6C" w:rsidRPr="002F1E6C" w:rsidRDefault="002F1E6C" w:rsidP="002F1E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A04A5" w:rsidRDefault="002F1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560" cy="6083504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96" cy="60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6C" w:rsidRPr="002F1E6C" w:rsidRDefault="002F1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29100" cy="53816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6C" w:rsidRPr="002F1E6C" w:rsidSect="00D84B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6AC"/>
    <w:multiLevelType w:val="multilevel"/>
    <w:tmpl w:val="322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B7AAE"/>
    <w:multiLevelType w:val="multilevel"/>
    <w:tmpl w:val="6786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E58E7"/>
    <w:multiLevelType w:val="multilevel"/>
    <w:tmpl w:val="2F3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815"/>
    <w:rsid w:val="0015379F"/>
    <w:rsid w:val="0028606E"/>
    <w:rsid w:val="002F1E6C"/>
    <w:rsid w:val="00990815"/>
    <w:rsid w:val="00A253B1"/>
    <w:rsid w:val="00A95C6F"/>
    <w:rsid w:val="00C24344"/>
    <w:rsid w:val="00D84B07"/>
    <w:rsid w:val="00FA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6E"/>
  </w:style>
  <w:style w:type="paragraph" w:styleId="1">
    <w:name w:val="heading 1"/>
    <w:basedOn w:val="a"/>
    <w:link w:val="10"/>
    <w:uiPriority w:val="9"/>
    <w:qFormat/>
    <w:rsid w:val="0099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0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0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908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08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8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908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9081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z-toc-title">
    <w:name w:val="ez-toc-title"/>
    <w:basedOn w:val="a"/>
    <w:rsid w:val="0099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0815"/>
    <w:rPr>
      <w:color w:val="0000FF"/>
      <w:u w:val="single"/>
    </w:rPr>
  </w:style>
  <w:style w:type="character" w:customStyle="1" w:styleId="ez-toc-section">
    <w:name w:val="ez-toc-section"/>
    <w:basedOn w:val="a0"/>
    <w:rsid w:val="00990815"/>
  </w:style>
  <w:style w:type="paragraph" w:styleId="a4">
    <w:name w:val="Normal (Web)"/>
    <w:basedOn w:val="a"/>
    <w:uiPriority w:val="99"/>
    <w:semiHidden/>
    <w:unhideWhenUsed/>
    <w:rsid w:val="0099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90815"/>
    <w:rPr>
      <w:i/>
      <w:iCs/>
    </w:rPr>
  </w:style>
  <w:style w:type="character" w:styleId="a6">
    <w:name w:val="Strong"/>
    <w:basedOn w:val="a0"/>
    <w:uiPriority w:val="22"/>
    <w:qFormat/>
    <w:rsid w:val="009908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29946">
              <w:marLeft w:val="0"/>
              <w:marRight w:val="0"/>
              <w:marTop w:val="0"/>
              <w:marBottom w:val="24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1021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681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2018-11-19T07:52:00Z</dcterms:created>
  <dcterms:modified xsi:type="dcterms:W3CDTF">2018-11-19T07:53:00Z</dcterms:modified>
</cp:coreProperties>
</file>