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9" w:rsidRDefault="004044F9" w:rsidP="004044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ar-SA"/>
        </w:rPr>
      </w:pPr>
    </w:p>
    <w:tbl>
      <w:tblPr>
        <w:tblW w:w="9464" w:type="dxa"/>
        <w:tblLook w:val="01E0"/>
      </w:tblPr>
      <w:tblGrid>
        <w:gridCol w:w="4644"/>
        <w:gridCol w:w="4820"/>
      </w:tblGrid>
      <w:tr w:rsidR="004044F9" w:rsidTr="004044F9">
        <w:trPr>
          <w:trHeight w:val="993"/>
        </w:trPr>
        <w:tc>
          <w:tcPr>
            <w:tcW w:w="4644" w:type="dxa"/>
          </w:tcPr>
          <w:p w:rsidR="004044F9" w:rsidRDefault="00404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4044F9" w:rsidRDefault="00404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к приказу  Управления образования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олгодонска</w:t>
            </w:r>
          </w:p>
          <w:p w:rsidR="004044F9" w:rsidRDefault="00404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26.11.2014               № 689</w:t>
            </w:r>
          </w:p>
          <w:p w:rsidR="004044F9" w:rsidRDefault="00404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044F9" w:rsidRDefault="00404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работников муниципальных образовательных учреждений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ind w:left="2836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     Общие положения</w:t>
      </w:r>
    </w:p>
    <w:p w:rsidR="004044F9" w:rsidRDefault="004044F9" w:rsidP="00404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1.1.Стандарт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работников муниципальных образовательных учреждений  (далее – работников МОУ) разработан в соответствии с Федеральным законом от   25.12.2008   №273-ФЗ «О противодействии коррупции», Указом Президента РФ от 11.04.2014 №226 «О Национальном плане противодействия коррупции на 2014 - 2015 годы».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Стандарт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работников МОУ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работников МОУ.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Стандарт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работника МОУ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работника МОУ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должно соответствовать этическим правилам, предусмотренным Кодексом </w:t>
      </w:r>
      <w:r>
        <w:rPr>
          <w:rFonts w:ascii="Times New Roman" w:hAnsi="Times New Roman"/>
          <w:sz w:val="28"/>
          <w:szCs w:val="28"/>
        </w:rPr>
        <w:t>профессиональной этики и служебного поведения работников муниципальных учреждений и предприятий города Волгодонска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sz w:val="28"/>
          <w:szCs w:val="28"/>
        </w:rPr>
        <w:tab/>
        <w:t>В основе поведения работника МОУ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лежит фактор непосредственных действий по исполнению должностных обязанностей в соответствии с должностной инструкцией: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реализация прав и обязанностей;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несение ответственности за неисполнение (ненадлежащее исполнение) должностных обязанностей;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принятие решений по вопросам, закрепленным в должностной инструкции: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ind w:left="2836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    Основные понятия и определения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Конфликт интересов – ситуация, при которой личная заинтересованность (прямая или косвенная) работника (представителя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(представителем организации) которой он является.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044F9" w:rsidRDefault="004044F9" w:rsidP="00404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Принципы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антикоррупционного</w:t>
      </w:r>
      <w:proofErr w:type="spellEnd"/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/>
          <w:sz w:val="28"/>
          <w:szCs w:val="28"/>
        </w:rPr>
        <w:t>работника МОУ</w:t>
      </w:r>
    </w:p>
    <w:p w:rsidR="004044F9" w:rsidRDefault="004044F9" w:rsidP="004044F9">
      <w:pPr>
        <w:spacing w:after="0" w:line="240" w:lineRule="auto"/>
        <w:ind w:firstLine="566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Основными принципами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работника МОУ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являются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неподкупность - противостояние проявлению коррупции во всех ее видах;</w:t>
      </w: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законность - выполнение своих служебных обязанностей в пределах установленных полномочий;</w:t>
      </w: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4044F9" w:rsidRDefault="004044F9" w:rsidP="004044F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>ответственность - добровольное обязательство работника МОУ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Правила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работников МОУ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Правила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работников МОУ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не позволяют ему: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получать в связи с должностным положением или в связи с исполнением должностных обязанностей вознаграждения от физических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Подарки, полученные работником МОУ передаются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акту в инвентаризационную комиссию образовательного учреждения за исключением случаев, установленных Гражданским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ar-SA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Федерации;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образовательного учреждения;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образовательного учреждения;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разглашать или использовать в целях, не связанных с работой в муниципальном образовательном учреждении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создавать в образовательном учреждении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044F9" w:rsidRDefault="004044F9" w:rsidP="0040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поведения </w:t>
      </w:r>
      <w:r>
        <w:rPr>
          <w:rFonts w:ascii="Times New Roman" w:eastAsia="Times New Roman" w:hAnsi="Times New Roman"/>
          <w:sz w:val="28"/>
          <w:szCs w:val="28"/>
        </w:rPr>
        <w:t xml:space="preserve">работника МОУ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не позволяют ему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044F9" w:rsidRDefault="004044F9" w:rsidP="0040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  <w:proofErr w:type="gramEnd"/>
    </w:p>
    <w:p w:rsidR="004044F9" w:rsidRDefault="004044F9" w:rsidP="0040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4044F9" w:rsidRDefault="004044F9" w:rsidP="0040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044F9" w:rsidRDefault="004044F9" w:rsidP="0040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>5. Обязанности работников МОУ</w:t>
      </w:r>
    </w:p>
    <w:p w:rsidR="004044F9" w:rsidRDefault="004044F9" w:rsidP="00404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5.1.     Р</w:t>
      </w:r>
      <w:r>
        <w:rPr>
          <w:rFonts w:ascii="Times New Roman" w:eastAsia="Times New Roman" w:hAnsi="Times New Roman"/>
          <w:sz w:val="28"/>
          <w:szCs w:val="28"/>
        </w:rPr>
        <w:t xml:space="preserve">аботник МОУ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обязан:</w:t>
      </w:r>
    </w:p>
    <w:p w:rsidR="004044F9" w:rsidRDefault="004044F9" w:rsidP="004044F9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 xml:space="preserve">- соблюдать Кодекс </w:t>
      </w:r>
      <w:r>
        <w:rPr>
          <w:rFonts w:ascii="Times New Roman" w:hAnsi="Times New Roman"/>
          <w:sz w:val="28"/>
          <w:szCs w:val="28"/>
        </w:rPr>
        <w:t>профессиональной этики и служебного поведения работников муниципальных учреждений и предприятий города Волгодонска;</w:t>
      </w:r>
    </w:p>
    <w:p w:rsidR="004044F9" w:rsidRDefault="004044F9" w:rsidP="004044F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-уведомлять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4044F9" w:rsidRDefault="004044F9" w:rsidP="004044F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-уведомлять работодателя,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Ответственность работника МОУ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 коррупционные правонарушения</w:t>
      </w:r>
    </w:p>
    <w:p w:rsidR="004044F9" w:rsidRDefault="004044F9" w:rsidP="00404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4F9" w:rsidRDefault="004044F9" w:rsidP="004044F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6.1. Ответственность </w:t>
      </w:r>
      <w:r>
        <w:rPr>
          <w:rFonts w:ascii="Times New Roman" w:eastAsia="Times New Roman" w:hAnsi="Times New Roman"/>
          <w:sz w:val="28"/>
          <w:szCs w:val="28"/>
        </w:rPr>
        <w:t>работника МОУ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 несоблюдение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поведени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наступает в соответствии с законодательством Российской Федерации.</w:t>
      </w:r>
    </w:p>
    <w:p w:rsidR="004044F9" w:rsidRDefault="004044F9" w:rsidP="004044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044F9" w:rsidRDefault="004044F9" w:rsidP="004044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044F9" w:rsidRDefault="004044F9" w:rsidP="004044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44F9" w:rsidRDefault="004044F9" w:rsidP="00404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4044F9" w:rsidRDefault="004044F9" w:rsidP="00404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4044F9" w:rsidRDefault="004044F9" w:rsidP="00404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F9" w:rsidRDefault="004044F9" w:rsidP="00404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86A" w:rsidRDefault="0012186A"/>
    <w:sectPr w:rsidR="0012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4F9"/>
    <w:rsid w:val="0012186A"/>
    <w:rsid w:val="0040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4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4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476442534B7EFAD2F829471B2E3E6540779E23299E3002A5851A35T303N" TargetMode="External"/><Relationship Id="rId4" Type="http://schemas.openxmlformats.org/officeDocument/2006/relationships/hyperlink" Target="consultantplus://offline/ref=361D586F5184CD1435635A8ABBA10BF5132DAA43D4A79AFD68731ECACD9E22C1CCA590E6260160F9rC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2016-03-22T12:40:00Z</dcterms:created>
  <dcterms:modified xsi:type="dcterms:W3CDTF">2016-03-22T12:40:00Z</dcterms:modified>
</cp:coreProperties>
</file>